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320" w:firstLine="0"/>
        <w:rPr>
          <w:rFonts w:ascii="Libre Franklin" w:cs="Libre Franklin" w:eastAsia="Libre Franklin" w:hAnsi="Libre Franklin"/>
          <w:b w:val="1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428625</wp:posOffset>
                </wp:positionH>
                <wp:positionV relativeFrom="page">
                  <wp:posOffset>498475</wp:posOffset>
                </wp:positionV>
                <wp:extent cx="6973570" cy="88265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59200" y="3338675"/>
                          <a:ext cx="6973570" cy="882650"/>
                          <a:chOff x="1859200" y="3338675"/>
                          <a:chExt cx="6969150" cy="876300"/>
                        </a:xfrm>
                      </wpg:grpSpPr>
                      <wpg:grpSp>
                        <wpg:cNvGrpSpPr/>
                        <wpg:grpSpPr>
                          <a:xfrm>
                            <a:off x="1859215" y="3338675"/>
                            <a:ext cx="6969125" cy="876300"/>
                            <a:chOff x="523" y="456"/>
                            <a:chExt cx="10975" cy="13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23" y="456"/>
                              <a:ext cx="10975" cy="1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533" y="466"/>
                              <a:ext cx="10963" cy="1370"/>
                            </a:xfrm>
                            <a:custGeom>
                              <a:rect b="b" l="l" r="r" t="t"/>
                              <a:pathLst>
                                <a:path extrusionOk="0" h="1370" w="10963">
                                  <a:moveTo>
                                    <a:pt x="109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70"/>
                                  </a:lnTo>
                                  <a:lnTo>
                                    <a:pt x="10963" y="1370"/>
                                  </a:lnTo>
                                  <a:lnTo>
                                    <a:pt x="10963" y="1344"/>
                                  </a:lnTo>
                                  <a:lnTo>
                                    <a:pt x="26" y="1344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10963" y="26"/>
                                  </a:lnTo>
                                  <a:lnTo>
                                    <a:pt x="109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483" y="492"/>
                              <a:ext cx="2" cy="1318"/>
                            </a:xfrm>
                            <a:custGeom>
                              <a:rect b="b" l="l" r="r" t="t"/>
                              <a:pathLst>
                                <a:path extrusionOk="0" h="1318" w="120000">
                                  <a:moveTo>
                                    <a:pt x="0" y="0"/>
                                  </a:moveTo>
                                  <a:lnTo>
                                    <a:pt x="0" y="1318"/>
                                  </a:lnTo>
                                </a:path>
                              </a:pathLst>
                            </a:custGeom>
                            <a:noFill/>
                            <a:ln cap="flat" cmpd="sng" w="180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86" y="518"/>
                              <a:ext cx="10858" cy="1265"/>
                            </a:xfrm>
                            <a:custGeom>
                              <a:rect b="b" l="l" r="r" t="t"/>
                              <a:pathLst>
                                <a:path extrusionOk="0" h="1265" w="10858">
                                  <a:moveTo>
                                    <a:pt x="108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5"/>
                                  </a:lnTo>
                                  <a:lnTo>
                                    <a:pt x="10857" y="1265"/>
                                  </a:lnTo>
                                  <a:lnTo>
                                    <a:pt x="10857" y="1239"/>
                                  </a:lnTo>
                                  <a:lnTo>
                                    <a:pt x="26" y="1239"/>
                                  </a:lnTo>
                                  <a:lnTo>
                                    <a:pt x="26" y="27"/>
                                  </a:lnTo>
                                  <a:lnTo>
                                    <a:pt x="10857" y="27"/>
                                  </a:ln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720" y="545"/>
                              <a:ext cx="10712" cy="1212"/>
                              <a:chOff x="720" y="545"/>
                              <a:chExt cx="10712" cy="1212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11430" y="545"/>
                                <a:ext cx="2" cy="1212"/>
                              </a:xfrm>
                              <a:custGeom>
                                <a:rect b="b" l="l" r="r" t="t"/>
                                <a:pathLst>
                                  <a:path extrusionOk="0" h="1212" w="120000">
                                    <a:moveTo>
                                      <a:pt x="0" y="0"/>
                                    </a:moveTo>
                                    <a:lnTo>
                                      <a:pt x="0" y="1212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180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720" y="720"/>
                                <a:ext cx="3055" cy="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428625</wp:posOffset>
                </wp:positionH>
                <wp:positionV relativeFrom="page">
                  <wp:posOffset>498475</wp:posOffset>
                </wp:positionV>
                <wp:extent cx="6973570" cy="88265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3570" cy="882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ibre Franklin" w:cs="Libre Franklin" w:eastAsia="Libre Franklin" w:hAnsi="Libre Franklin"/>
          <w:b w:val="1"/>
          <w:sz w:val="24"/>
          <w:szCs w:val="24"/>
          <w:rtl w:val="0"/>
        </w:rPr>
        <w:t xml:space="preserve">2024-25 Petition for Professional Judgemen</w:t>
      </w: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t</w:t>
      </w:r>
    </w:p>
    <w:p w:rsidR="00000000" w:rsidDel="00000000" w:rsidP="00000000" w:rsidRDefault="00000000" w:rsidRPr="00000000" w14:paraId="00000002">
      <w:pPr>
        <w:spacing w:after="0" w:line="240" w:lineRule="auto"/>
        <w:ind w:left="216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216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40" w:firstLine="21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line="240" w:lineRule="auto"/>
        <w:rPr>
          <w:color w:val="17232e"/>
        </w:rPr>
      </w:pPr>
      <w:r w:rsidDel="00000000" w:rsidR="00000000" w:rsidRPr="00000000">
        <w:rPr>
          <w:color w:val="17232e"/>
          <w:rtl w:val="0"/>
        </w:rPr>
        <w:t xml:space="preserve">The </w:t>
      </w:r>
      <w:r w:rsidDel="00000000" w:rsidR="00000000" w:rsidRPr="00000000">
        <w:rPr>
          <w:i w:val="1"/>
          <w:color w:val="17232e"/>
          <w:rtl w:val="0"/>
        </w:rPr>
        <w:t xml:space="preserve">FAFSA Simplification Act</w:t>
      </w:r>
      <w:r w:rsidDel="00000000" w:rsidR="00000000" w:rsidRPr="00000000">
        <w:rPr>
          <w:color w:val="17232e"/>
          <w:rtl w:val="0"/>
        </w:rPr>
        <w:t xml:space="preserve"> helped to distinguishes between different categories of professional judgments: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color w:val="17232e"/>
        </w:rPr>
      </w:pPr>
      <w:r w:rsidDel="00000000" w:rsidR="00000000" w:rsidRPr="00000000">
        <w:rPr>
          <w:b w:val="1"/>
          <w:color w:val="17232e"/>
          <w:u w:val="single"/>
          <w:rtl w:val="0"/>
        </w:rPr>
        <w:t xml:space="preserve">Special Circumstances</w:t>
      </w:r>
      <w:r w:rsidDel="00000000" w:rsidR="00000000" w:rsidRPr="00000000">
        <w:rPr>
          <w:b w:val="1"/>
          <w:color w:val="17232e"/>
          <w:rtl w:val="0"/>
        </w:rPr>
        <w:t xml:space="preserve"> </w:t>
      </w:r>
      <w:r w:rsidDel="00000000" w:rsidR="00000000" w:rsidRPr="00000000">
        <w:rPr>
          <w:color w:val="17232e"/>
          <w:rtl w:val="0"/>
        </w:rPr>
        <w:t xml:space="preserve">refer to financial situations (loss of a job, divorce, or separation, etc.) that justify an aid administrator adjusting data elements in the COA or in the EFC calculation.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color w:val="17232e"/>
        </w:rPr>
      </w:pPr>
      <w:r w:rsidDel="00000000" w:rsidR="00000000" w:rsidRPr="00000000">
        <w:rPr>
          <w:b w:val="1"/>
          <w:color w:val="17232e"/>
          <w:u w:val="single"/>
          <w:rtl w:val="0"/>
        </w:rPr>
        <w:t xml:space="preserve">Unusual Circumstances </w:t>
      </w:r>
      <w:r w:rsidDel="00000000" w:rsidR="00000000" w:rsidRPr="00000000">
        <w:rPr>
          <w:color w:val="17232e"/>
          <w:rtl w:val="0"/>
        </w:rPr>
        <w:t xml:space="preserve">refer to the conditions that justify an aid administrator making an adjustment to a student’s dependency status based on a unique situation (e.g., human trafficking, refugee or asylee status, parental abandonment, incarceration), more commonly referred to as a dependency override.</w:t>
      </w:r>
    </w:p>
    <w:p w:rsidR="00000000" w:rsidDel="00000000" w:rsidP="00000000" w:rsidRDefault="00000000" w:rsidRPr="00000000" w14:paraId="00000008">
      <w:pPr>
        <w:rPr>
          <w:color w:val="1723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/>
      </w:pPr>
      <w:r w:rsidDel="00000000" w:rsidR="00000000" w:rsidRPr="00000000">
        <w:rPr>
          <w:color w:val="17232e"/>
          <w:rtl w:val="0"/>
        </w:rPr>
        <w:t xml:space="preserve">All requests for a professional judgment (PJ) will be submitted to the Director </w:t>
      </w:r>
      <w:r w:rsidDel="00000000" w:rsidR="00000000" w:rsidRPr="00000000">
        <w:rPr>
          <w:rtl w:val="0"/>
        </w:rPr>
        <w:t xml:space="preserve">of Financial Aid (DOFA). The DOFA will review and either approve or deny the professional judgment request. Professional judgments will be conducted on a case-by-case basis. All circumstances will be considered on a case-by-case basis for conditions that differentiate an individual from a defined group of students, rather than for conditions that exist across a group of students.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To request a professional judgment student must complete the Professional Judgment petition form below Information on that form will determine what supporting documentation may be required. 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All requestors must have a documented interview between the student and the DOFA, as part of the required documents.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4" w:val="dashed"/>
        </w:pBdr>
        <w:spacing w:after="0" w:line="240" w:lineRule="auto"/>
        <w:ind w:right="93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93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right="93"/>
        <w:rPr>
          <w:b w:val="1"/>
        </w:rPr>
      </w:pPr>
      <w:r w:rsidDel="00000000" w:rsidR="00000000" w:rsidRPr="00000000">
        <w:rPr>
          <w:b w:val="1"/>
          <w:rtl w:val="0"/>
        </w:rPr>
        <w:t xml:space="preserve">2024-25 Petition for Professional Judgement Request for </w:t>
      </w:r>
    </w:p>
    <w:p w:rsidR="00000000" w:rsidDel="00000000" w:rsidP="00000000" w:rsidRDefault="00000000" w:rsidRPr="00000000" w14:paraId="00000012">
      <w:pPr>
        <w:spacing w:after="0" w:line="240" w:lineRule="auto"/>
        <w:ind w:right="9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right="93"/>
        <w:rPr/>
      </w:pPr>
      <w:r w:rsidDel="00000000" w:rsidR="00000000" w:rsidRPr="00000000">
        <w:rPr>
          <w:rtl w:val="0"/>
        </w:rPr>
        <w:t xml:space="preserve">Check one of the following boxes:</w:t>
      </w:r>
    </w:p>
    <w:p w:rsidR="00000000" w:rsidDel="00000000" w:rsidP="00000000" w:rsidRDefault="00000000" w:rsidRPr="00000000" w14:paraId="00000014">
      <w:pPr>
        <w:spacing w:after="0" w:line="240" w:lineRule="auto"/>
        <w:ind w:right="9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right="93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Special Circumstances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269875" cy="127000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17413" y="372285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269875" cy="127000"/>
                <wp:effectExtent b="0" l="0" r="0" t="0"/>
                <wp:wrapSquare wrapText="bothSides" distB="0" distT="0" distL="114300" distR="11430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87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0" w:line="240" w:lineRule="auto"/>
        <w:ind w:right="9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right="93"/>
        <w:rPr>
          <w:b w:val="1"/>
        </w:rPr>
      </w:pPr>
      <w:r w:rsidDel="00000000" w:rsidR="00000000" w:rsidRPr="00000000">
        <w:rPr>
          <w:rtl w:val="0"/>
        </w:rPr>
        <w:t xml:space="preserve">Please complete the</w:t>
      </w:r>
      <w:r w:rsidDel="00000000" w:rsidR="00000000" w:rsidRPr="00000000">
        <w:rPr>
          <w:b w:val="1"/>
          <w:rtl w:val="0"/>
        </w:rPr>
        <w:t xml:space="preserve"> Professional Judgement Request - Special Circumstances </w:t>
      </w:r>
      <w:r w:rsidDel="00000000" w:rsidR="00000000" w:rsidRPr="00000000">
        <w:rPr>
          <w:rtl w:val="0"/>
        </w:rPr>
        <w:t xml:space="preserve">form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0" w:line="240" w:lineRule="auto"/>
        <w:ind w:right="9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right="93"/>
        <w:rPr/>
      </w:pPr>
      <w:r w:rsidDel="00000000" w:rsidR="00000000" w:rsidRPr="00000000">
        <w:rPr>
          <w:rtl w:val="0"/>
        </w:rPr>
        <w:t xml:space="preserve">Submit the completed form and any requested and/or required documentation to your Enrollment Manager Specialist (EMS).</w:t>
      </w:r>
    </w:p>
    <w:p w:rsidR="00000000" w:rsidDel="00000000" w:rsidP="00000000" w:rsidRDefault="00000000" w:rsidRPr="00000000" w14:paraId="0000001A">
      <w:pPr>
        <w:spacing w:after="0" w:line="240" w:lineRule="auto"/>
        <w:ind w:right="9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right="9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right="93"/>
        <w:rPr>
          <w:b w:val="1"/>
        </w:rPr>
      </w:pPr>
      <w:r w:rsidDel="00000000" w:rsidR="00000000" w:rsidRPr="00000000">
        <w:rPr>
          <w:b w:val="1"/>
          <w:rtl w:val="0"/>
        </w:rPr>
        <w:t xml:space="preserve">Unusual Circumstances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0</wp:posOffset>
                </wp:positionV>
                <wp:extent cx="269875" cy="127000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17413" y="372285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0</wp:posOffset>
                </wp:positionV>
                <wp:extent cx="269875" cy="127000"/>
                <wp:effectExtent b="0" l="0" r="0" t="0"/>
                <wp:wrapSquare wrapText="bothSides" distB="0" distT="0" distL="114300" distR="11430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87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spacing w:after="0" w:line="240" w:lineRule="auto"/>
        <w:ind w:right="9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right="93"/>
        <w:rPr>
          <w:b w:val="1"/>
        </w:rPr>
      </w:pPr>
      <w:r w:rsidDel="00000000" w:rsidR="00000000" w:rsidRPr="00000000">
        <w:rPr>
          <w:rtl w:val="0"/>
        </w:rPr>
        <w:t xml:space="preserve">Please complete the</w:t>
      </w:r>
      <w:r w:rsidDel="00000000" w:rsidR="00000000" w:rsidRPr="00000000">
        <w:rPr>
          <w:b w:val="1"/>
          <w:rtl w:val="0"/>
        </w:rPr>
        <w:t xml:space="preserve"> Professional Judgement Request – Unusual Circumstances </w:t>
      </w:r>
      <w:r w:rsidDel="00000000" w:rsidR="00000000" w:rsidRPr="00000000">
        <w:rPr>
          <w:rtl w:val="0"/>
        </w:rPr>
        <w:t xml:space="preserve">form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after="0" w:line="240" w:lineRule="auto"/>
        <w:ind w:right="9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right="93"/>
        <w:rPr/>
      </w:pPr>
      <w:r w:rsidDel="00000000" w:rsidR="00000000" w:rsidRPr="00000000">
        <w:rPr>
          <w:rtl w:val="0"/>
        </w:rPr>
        <w:t xml:space="preserve">Submit the completed form and any requested and/or required documentation to your Enrollment Manager Specialist (EMS).</w:t>
      </w:r>
    </w:p>
    <w:p w:rsidR="00000000" w:rsidDel="00000000" w:rsidP="00000000" w:rsidRDefault="00000000" w:rsidRPr="00000000" w14:paraId="00000021">
      <w:pPr>
        <w:spacing w:after="0" w:line="240" w:lineRule="auto"/>
        <w:ind w:right="9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right="9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right="9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right="93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1296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45B6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DD57C5"/>
    <w:rPr>
      <w:b w:val="1"/>
      <w:bCs w:val="1"/>
    </w:rPr>
  </w:style>
  <w:style w:type="table" w:styleId="TableGrid">
    <w:name w:val="Table Grid"/>
    <w:basedOn w:val="TableNormal"/>
    <w:uiPriority w:val="39"/>
    <w:rsid w:val="00DD57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vgwyuGNa78IWG10Cvtv4G0xAbg==">CgMxLjA4AHIhMVoyaDExVmR0YnJEZHpFWHBxV01KdTNfYjN6RUtnZW1l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2023-10-23T18:18:00Z</dcterms:created>
  <dc:creator>Joyce Hatch</dc:creator>
</cp:coreProperties>
</file>